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92" w:rsidRPr="00077E92" w:rsidRDefault="00077E92" w:rsidP="00077E92">
      <w:pPr>
        <w:pStyle w:val="a3"/>
        <w:jc w:val="center"/>
        <w:rPr>
          <w:color w:val="000000"/>
          <w:sz w:val="28"/>
          <w:szCs w:val="28"/>
        </w:rPr>
      </w:pPr>
      <w:r w:rsidRPr="00077E92">
        <w:rPr>
          <w:b/>
          <w:bCs/>
          <w:color w:val="000000"/>
          <w:sz w:val="28"/>
          <w:szCs w:val="28"/>
        </w:rPr>
        <w:t>Темы контрольных работ по дисциплине Управление в социально-культурной сфере: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Управление развитием региональных образовательных систем.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Управление развитием муниципальных образовательных систем.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Модернизация системы общего образования в регионе.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Управление развитием профессионального образования в регионе.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Стратегия развития сферы образования в современной России.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Проблема бедности и пути ее решения: региональный аспект.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proofErr w:type="spellStart"/>
      <w:r w:rsidRPr="00077E92">
        <w:rPr>
          <w:color w:val="000000"/>
          <w:sz w:val="28"/>
          <w:szCs w:val="28"/>
        </w:rPr>
        <w:t>Гендерный</w:t>
      </w:r>
      <w:proofErr w:type="spellEnd"/>
      <w:r w:rsidRPr="00077E92">
        <w:rPr>
          <w:color w:val="000000"/>
          <w:sz w:val="28"/>
          <w:szCs w:val="28"/>
        </w:rPr>
        <w:t xml:space="preserve"> аспект социальной политики: отечественный и зарубежный опыт.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Социальная поддержка семьи как инструмент демографической политики.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Социальная защита детей-сирот в современной России.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Социальная работа с семьей и детьми: региональные аспекты.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Управление сферой культуры в Санкт-Петербурге.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Формирование и развитие рынка туристских услуг в Санкт-Петербурге.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Организация работы территориальных пенсионных фондов.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Организация услуг по обязательному и добровольному пенсионному страхованию.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Взаимодействие органов государственной власти и управления с организациями гражданского общества в реализации социальной политики.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Технологии социальной работы в решении национально-этнических проблем.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Социальная структура безработных в регионе и разработка региональной политики занятости.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Региональные особенности уровня жизни: компаративный анализ.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Проблема бедности и пути ее решения: региональный аспект.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Благотворительность как форма социальной поддержки населения.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Социальная политика в отношении молодых специалистов.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Системы пенсионного обеспечения: мировой опыт.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Предпринимательство и коммерческая деятельность в отраслях социальной сферы.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Управление развитием спорта в регионе.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Новые технологии работы с пожилыми людьми.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Организация социальной работы с трудовыми мигрантами.</w:t>
      </w:r>
    </w:p>
    <w:p w:rsidR="00077E92" w:rsidRPr="00077E92" w:rsidRDefault="00077E92" w:rsidP="00077E92">
      <w:pPr>
        <w:pStyle w:val="a3"/>
        <w:numPr>
          <w:ilvl w:val="0"/>
          <w:numId w:val="4"/>
        </w:numPr>
        <w:ind w:left="0" w:firstLine="633"/>
        <w:rPr>
          <w:color w:val="000000"/>
          <w:sz w:val="28"/>
          <w:szCs w:val="28"/>
        </w:rPr>
      </w:pPr>
      <w:r w:rsidRPr="00077E92">
        <w:rPr>
          <w:color w:val="000000"/>
          <w:sz w:val="28"/>
          <w:szCs w:val="28"/>
        </w:rPr>
        <w:t>Социальные проблемы миграции и технологии их решения.</w:t>
      </w:r>
    </w:p>
    <w:p w:rsidR="00DC594E" w:rsidRDefault="00DC594E"/>
    <w:sectPr w:rsidR="00DC594E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5F62"/>
    <w:multiLevelType w:val="multilevel"/>
    <w:tmpl w:val="DF42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67CB2"/>
    <w:multiLevelType w:val="multilevel"/>
    <w:tmpl w:val="1582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86884"/>
    <w:multiLevelType w:val="hybridMultilevel"/>
    <w:tmpl w:val="BACA6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76365"/>
    <w:multiLevelType w:val="multilevel"/>
    <w:tmpl w:val="D37A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077E92"/>
    <w:rsid w:val="0003521F"/>
    <w:rsid w:val="00077E92"/>
    <w:rsid w:val="000906D8"/>
    <w:rsid w:val="000A5D48"/>
    <w:rsid w:val="000B583A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2017-02-09T11:37:00Z</dcterms:created>
  <dcterms:modified xsi:type="dcterms:W3CDTF">2017-02-09T11:39:00Z</dcterms:modified>
</cp:coreProperties>
</file>